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30C2EEA8" w14:textId="3E2BB568" w:rsidR="00554EC5" w:rsidRPr="003E3FA5" w:rsidRDefault="00554EC5" w:rsidP="00554EC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867EB2">
        <w:rPr>
          <w:rFonts w:ascii="Times New Roman" w:eastAsia="Times New Roman" w:hAnsi="Times New Roman" w:cs="Times New Roman"/>
          <w:sz w:val="24"/>
          <w:szCs w:val="24"/>
        </w:rPr>
        <w:t>Brad Reynolds</w:t>
      </w:r>
      <w:r w:rsidR="00F60918">
        <w:rPr>
          <w:rFonts w:ascii="Times New Roman" w:eastAsia="Times New Roman" w:hAnsi="Times New Roman" w:cs="Times New Roman"/>
          <w:sz w:val="24"/>
          <w:szCs w:val="24"/>
        </w:rPr>
        <w:t>, Attorney</w:t>
      </w:r>
      <w:r>
        <w:rPr>
          <w:rFonts w:ascii="Times New Roman" w:eastAsia="Times New Roman" w:hAnsi="Times New Roman" w:cs="Times New Roman"/>
          <w:sz w:val="24"/>
          <w:szCs w:val="24"/>
        </w:rPr>
        <w:t xml:space="preserve"> </w:t>
      </w:r>
    </w:p>
    <w:p w14:paraId="414A6AF6" w14:textId="77777777" w:rsidR="00554EC5" w:rsidRPr="003E3FA5" w:rsidRDefault="00554EC5" w:rsidP="00554EC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5EF64797" w14:textId="77777777" w:rsidR="00554EC5" w:rsidRPr="003E3FA5" w:rsidRDefault="00554EC5" w:rsidP="00554EC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9255F19" w14:textId="197CE108" w:rsidR="00554EC5" w:rsidRPr="003E3FA5" w:rsidRDefault="00554EC5" w:rsidP="00554EC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145EEC">
        <w:rPr>
          <w:rFonts w:ascii="Times New Roman" w:eastAsia="Times New Roman" w:hAnsi="Times New Roman" w:cs="Times New Roman"/>
          <w:sz w:val="24"/>
          <w:szCs w:val="24"/>
        </w:rPr>
        <w:t>Fred Bednarski</w:t>
      </w:r>
      <w:r w:rsidR="00F60918">
        <w:rPr>
          <w:rFonts w:ascii="Times New Roman" w:eastAsia="Times New Roman" w:hAnsi="Times New Roman" w:cs="Times New Roman"/>
          <w:sz w:val="24"/>
          <w:szCs w:val="24"/>
        </w:rPr>
        <w:t>, Financial Analyst</w:t>
      </w:r>
      <w:r>
        <w:rPr>
          <w:rFonts w:ascii="Times New Roman" w:eastAsia="Times New Roman" w:hAnsi="Times New Roman" w:cs="Times New Roman"/>
          <w:sz w:val="24"/>
          <w:szCs w:val="24"/>
        </w:rPr>
        <w:t xml:space="preserve"> </w:t>
      </w:r>
    </w:p>
    <w:p w14:paraId="19BE037F" w14:textId="77777777" w:rsidR="00554EC5" w:rsidRPr="003E3FA5" w:rsidRDefault="00554EC5" w:rsidP="00554EC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2998E891" w14:textId="77777777" w:rsidR="00554EC5" w:rsidRPr="003E3FA5" w:rsidRDefault="00554EC5" w:rsidP="00554EC5">
      <w:pPr>
        <w:spacing w:after="0" w:line="240" w:lineRule="auto"/>
        <w:jc w:val="both"/>
        <w:rPr>
          <w:rFonts w:ascii="Times New Roman" w:eastAsia="Times New Roman" w:hAnsi="Times New Roman" w:cs="Times New Roman"/>
          <w:sz w:val="24"/>
          <w:szCs w:val="24"/>
        </w:rPr>
      </w:pPr>
    </w:p>
    <w:p w14:paraId="6A1EDCD0" w14:textId="154E2414" w:rsidR="00554EC5" w:rsidRPr="003E3FA5" w:rsidRDefault="00554EC5" w:rsidP="00554EC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867EB2">
        <w:rPr>
          <w:rFonts w:ascii="Times New Roman" w:eastAsia="Times New Roman" w:hAnsi="Times New Roman" w:cs="Times New Roman"/>
          <w:sz w:val="24"/>
          <w:szCs w:val="24"/>
        </w:rPr>
        <w:t>April</w:t>
      </w:r>
      <w:r>
        <w:rPr>
          <w:rFonts w:ascii="Times New Roman" w:eastAsia="Times New Roman" w:hAnsi="Times New Roman" w:cs="Times New Roman"/>
          <w:sz w:val="24"/>
          <w:szCs w:val="24"/>
        </w:rPr>
        <w:t xml:space="preserve"> </w:t>
      </w:r>
      <w:r w:rsidR="00B21178">
        <w:rPr>
          <w:rFonts w:ascii="Times New Roman" w:eastAsia="Times New Roman" w:hAnsi="Times New Roman" w:cs="Times New Roman"/>
          <w:sz w:val="24"/>
          <w:szCs w:val="24"/>
        </w:rPr>
        <w:t>3</w:t>
      </w:r>
      <w:r w:rsidRPr="003E3FA5">
        <w:rPr>
          <w:rFonts w:ascii="Times New Roman" w:eastAsia="Times New Roman" w:hAnsi="Times New Roman" w:cs="Times New Roman"/>
          <w:sz w:val="24"/>
          <w:szCs w:val="24"/>
        </w:rPr>
        <w:t>, 202</w:t>
      </w:r>
      <w:r w:rsidR="00C93D12">
        <w:rPr>
          <w:rFonts w:ascii="Times New Roman" w:eastAsia="Times New Roman" w:hAnsi="Times New Roman" w:cs="Times New Roman"/>
          <w:sz w:val="24"/>
          <w:szCs w:val="24"/>
        </w:rPr>
        <w:t>4</w:t>
      </w:r>
    </w:p>
    <w:p w14:paraId="3D0A051C" w14:textId="77777777" w:rsidR="00554EC5" w:rsidRPr="003E3FA5" w:rsidRDefault="00554EC5" w:rsidP="00554EC5">
      <w:pPr>
        <w:spacing w:after="0" w:line="240" w:lineRule="auto"/>
        <w:ind w:left="1440" w:hanging="1440"/>
        <w:jc w:val="both"/>
        <w:rPr>
          <w:rFonts w:ascii="Times New Roman" w:eastAsia="Times New Roman" w:hAnsi="Times New Roman" w:cs="Times New Roman"/>
          <w:sz w:val="24"/>
          <w:szCs w:val="24"/>
        </w:rPr>
      </w:pPr>
    </w:p>
    <w:p w14:paraId="19D1711C" w14:textId="42490FD8" w:rsidR="00BE354D" w:rsidRPr="003E3FA5" w:rsidRDefault="00554EC5" w:rsidP="00554EC5">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bookmarkStart w:id="1" w:name="_Hlk102642903"/>
      <w:r>
        <w:rPr>
          <w:rFonts w:ascii="Times New Roman" w:eastAsia="Times New Roman" w:hAnsi="Times New Roman" w:cs="Times New Roman"/>
          <w:bCs/>
          <w:iCs/>
          <w:sz w:val="24"/>
          <w:szCs w:val="24"/>
        </w:rPr>
        <w:t>5</w:t>
      </w:r>
      <w:r w:rsidR="005F5149">
        <w:rPr>
          <w:rFonts w:ascii="Times New Roman" w:eastAsia="Times New Roman" w:hAnsi="Times New Roman" w:cs="Times New Roman"/>
          <w:bCs/>
          <w:iCs/>
          <w:sz w:val="24"/>
          <w:szCs w:val="24"/>
        </w:rPr>
        <w:t>47</w:t>
      </w:r>
      <w:r w:rsidR="009849F4">
        <w:rPr>
          <w:rFonts w:ascii="Times New Roman" w:eastAsia="Times New Roman" w:hAnsi="Times New Roman" w:cs="Times New Roman"/>
          <w:bCs/>
          <w:iCs/>
          <w:sz w:val="24"/>
          <w:szCs w:val="24"/>
        </w:rPr>
        <w:t>5</w:t>
      </w:r>
      <w:r w:rsidR="005F5149">
        <w:rPr>
          <w:rFonts w:ascii="Times New Roman" w:eastAsia="Times New Roman" w:hAnsi="Times New Roman" w:cs="Times New Roman"/>
          <w:bCs/>
          <w:iCs/>
          <w:sz w:val="24"/>
          <w:szCs w:val="24"/>
        </w:rPr>
        <w:t>8</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 xml:space="preserve">Application </w:t>
      </w:r>
      <w:bookmarkEnd w:id="1"/>
      <w:r w:rsidR="00152D96" w:rsidRPr="00152D96">
        <w:rPr>
          <w:rFonts w:ascii="Times New Roman" w:eastAsia="Times New Roman" w:hAnsi="Times New Roman" w:cs="Times New Roman"/>
          <w:bCs/>
          <w:i/>
          <w:iCs/>
          <w:sz w:val="24"/>
          <w:szCs w:val="24"/>
        </w:rPr>
        <w:t>of T &amp; W Water Service Company dba Blue Topaz Utilities to Amend its Certificates of Convenience and Necessity in Fort Bend County</w:t>
      </w:r>
    </w:p>
    <w:p w14:paraId="030BEAFE" w14:textId="77777777" w:rsidR="00554EC5" w:rsidRPr="003E3FA5" w:rsidRDefault="00554EC5" w:rsidP="00554EC5">
      <w:pPr>
        <w:spacing w:after="0" w:line="240" w:lineRule="auto"/>
        <w:jc w:val="both"/>
        <w:rPr>
          <w:rFonts w:ascii="Times New Roman" w:eastAsia="Times New Roman" w:hAnsi="Times New Roman" w:cs="Times New Roman"/>
          <w:sz w:val="24"/>
          <w:szCs w:val="24"/>
        </w:rPr>
      </w:pPr>
    </w:p>
    <w:p w14:paraId="7A1E7EB2" w14:textId="12E34A84" w:rsidR="00AE0E25" w:rsidRDefault="00AE0E25" w:rsidP="00E345A0">
      <w:pPr>
        <w:widowControl w:val="0"/>
        <w:spacing w:after="120" w:line="360" w:lineRule="auto"/>
        <w:ind w:firstLine="720"/>
        <w:jc w:val="both"/>
        <w:rPr>
          <w:rFonts w:ascii="Times New Roman" w:eastAsia="Times New Roman" w:hAnsi="Times New Roman" w:cs="Times New Roman"/>
          <w:sz w:val="24"/>
          <w:szCs w:val="24"/>
        </w:rPr>
      </w:pPr>
      <w:r w:rsidRPr="00AE0E25">
        <w:rPr>
          <w:rFonts w:ascii="Times New Roman" w:eastAsia="Times New Roman" w:hAnsi="Times New Roman" w:cs="Times New Roman"/>
          <w:sz w:val="24"/>
          <w:szCs w:val="24"/>
        </w:rPr>
        <w:t>On March 15, 2023, T &amp; W Water Service Company dba Blue Topaz Utilities</w:t>
      </w:r>
      <w:r w:rsidR="00704CB9">
        <w:rPr>
          <w:rFonts w:ascii="Times New Roman" w:eastAsia="Times New Roman" w:hAnsi="Times New Roman" w:cs="Times New Roman"/>
          <w:sz w:val="24"/>
          <w:szCs w:val="24"/>
        </w:rPr>
        <w:t xml:space="preserve"> (Blue Topaz)</w:t>
      </w:r>
      <w:r w:rsidRPr="00AE0E25">
        <w:rPr>
          <w:rFonts w:ascii="Times New Roman" w:eastAsia="Times New Roman" w:hAnsi="Times New Roman" w:cs="Times New Roman"/>
          <w:sz w:val="24"/>
          <w:szCs w:val="24"/>
        </w:rPr>
        <w:t xml:space="preserve"> filed an application amend its water and sewer Certificates of Convenience and Necessity (CCN) Nos. 12892 and 21127, in Fort Bend County under Subchapter G of Texas Water Code Chapter 13.</w:t>
      </w:r>
    </w:p>
    <w:p w14:paraId="41C7DCC5" w14:textId="7DE0A48A" w:rsidR="00376E5F" w:rsidRPr="00973928" w:rsidRDefault="00376E5F" w:rsidP="00E345A0">
      <w:pPr>
        <w:widowControl w:val="0"/>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353D0E">
        <w:rPr>
          <w:rFonts w:ascii="Times New Roman" w:eastAsia="Times New Roman" w:hAnsi="Times New Roman" w:cs="Times New Roman"/>
          <w:sz w:val="24"/>
          <w:szCs w:val="24"/>
        </w:rPr>
        <w:t xml:space="preserve">  </w:t>
      </w:r>
      <w:r w:rsidR="006F5E3E">
        <w:rPr>
          <w:rFonts w:ascii="Times New Roman" w:eastAsia="Times New Roman" w:hAnsi="Times New Roman" w:cs="Times New Roman"/>
          <w:sz w:val="24"/>
          <w:szCs w:val="24"/>
        </w:rPr>
        <w:t>Blue Topaz</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E345A0">
      <w:pPr>
        <w:widowControl w:val="0"/>
        <w:spacing w:after="120" w:line="360" w:lineRule="auto"/>
        <w:jc w:val="both"/>
        <w:rPr>
          <w:rFonts w:ascii="Times New Roman" w:eastAsia="Times New Roman" w:hAnsi="Times New Roman" w:cs="Times New Roman"/>
          <w:b/>
          <w:bCs/>
          <w:sz w:val="24"/>
          <w:szCs w:val="24"/>
        </w:rPr>
      </w:pPr>
      <w:bookmarkStart w:id="2" w:name="_Hlk108699685"/>
      <w:r w:rsidRPr="0076246A">
        <w:rPr>
          <w:rFonts w:ascii="Times New Roman" w:eastAsia="Times New Roman" w:hAnsi="Times New Roman" w:cs="Times New Roman"/>
          <w:b/>
          <w:bCs/>
          <w:i/>
          <w:iCs/>
          <w:sz w:val="24"/>
          <w:szCs w:val="24"/>
        </w:rPr>
        <w:t>Leverage Test</w:t>
      </w:r>
    </w:p>
    <w:p w14:paraId="212A2203" w14:textId="40889A56" w:rsidR="00395419" w:rsidRPr="006671BE" w:rsidRDefault="00133D92" w:rsidP="00900DB7">
      <w:pPr>
        <w:widowControl w:val="0"/>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Pr="00B46F6C">
        <w:rPr>
          <w:rFonts w:ascii="Times New Roman" w:eastAsia="Times New Roman" w:hAnsi="Times New Roman" w:cs="Times New Roman"/>
          <w:sz w:val="24"/>
          <w:szCs w:val="24"/>
        </w:rPr>
        <w:t>My analysis is b</w:t>
      </w:r>
      <w:r w:rsidR="00181B35">
        <w:rPr>
          <w:rFonts w:ascii="Times New Roman" w:eastAsia="Times New Roman" w:hAnsi="Times New Roman" w:cs="Times New Roman"/>
          <w:sz w:val="24"/>
          <w:szCs w:val="24"/>
        </w:rPr>
        <w:t>ased</w:t>
      </w:r>
      <w:r w:rsidR="00181B35" w:rsidRPr="00395419">
        <w:rPr>
          <w:rFonts w:ascii="Times New Roman" w:eastAsia="Times New Roman" w:hAnsi="Times New Roman" w:cs="Times New Roman"/>
          <w:sz w:val="24"/>
          <w:szCs w:val="24"/>
        </w:rPr>
        <w:t xml:space="preserve"> </w:t>
      </w:r>
      <w:r w:rsidR="00395419" w:rsidRPr="00395419">
        <w:rPr>
          <w:rFonts w:ascii="Times New Roman" w:eastAsia="Times New Roman" w:hAnsi="Times New Roman" w:cs="Times New Roman"/>
          <w:sz w:val="24"/>
          <w:szCs w:val="24"/>
        </w:rPr>
        <w:t xml:space="preserve">upon my </w:t>
      </w:r>
      <w:r w:rsidR="00395419" w:rsidRPr="00BE7E24">
        <w:rPr>
          <w:rFonts w:ascii="Times New Roman" w:eastAsia="Times New Roman" w:hAnsi="Times New Roman" w:cs="Times New Roman"/>
          <w:sz w:val="24"/>
          <w:szCs w:val="24"/>
        </w:rPr>
        <w:t xml:space="preserve">review of </w:t>
      </w:r>
      <w:r w:rsidR="00F07CC0">
        <w:rPr>
          <w:rFonts w:ascii="Times New Roman" w:eastAsia="Times New Roman" w:hAnsi="Times New Roman" w:cs="Times New Roman"/>
          <w:sz w:val="24"/>
          <w:szCs w:val="24"/>
        </w:rPr>
        <w:t>Blue Topaz</w:t>
      </w:r>
      <w:r w:rsidR="00395419" w:rsidRPr="00BE7E24">
        <w:rPr>
          <w:rFonts w:ascii="Times New Roman" w:eastAsia="Times New Roman" w:hAnsi="Times New Roman" w:cs="Times New Roman"/>
          <w:sz w:val="24"/>
          <w:szCs w:val="24"/>
        </w:rPr>
        <w:t>’s</w:t>
      </w:r>
      <w:r w:rsidR="00F07CC0">
        <w:rPr>
          <w:rFonts w:ascii="Times New Roman" w:eastAsia="Times New Roman" w:hAnsi="Times New Roman" w:cs="Times New Roman"/>
          <w:sz w:val="24"/>
          <w:szCs w:val="24"/>
        </w:rPr>
        <w:t xml:space="preserve"> </w:t>
      </w:r>
      <w:r w:rsidR="00395419" w:rsidRPr="00BE7E24">
        <w:rPr>
          <w:rFonts w:ascii="Times New Roman" w:eastAsia="Times New Roman" w:hAnsi="Times New Roman" w:cs="Times New Roman"/>
          <w:sz w:val="24"/>
          <w:szCs w:val="24"/>
        </w:rPr>
        <w:t>financial statements</w:t>
      </w:r>
      <w:r w:rsidR="00F21FC4">
        <w:rPr>
          <w:rFonts w:ascii="Times New Roman" w:eastAsia="Times New Roman" w:hAnsi="Times New Roman" w:cs="Times New Roman"/>
          <w:sz w:val="24"/>
          <w:szCs w:val="24"/>
        </w:rPr>
        <w:t xml:space="preserve"> ending </w:t>
      </w:r>
      <w:r w:rsidR="0033497D">
        <w:rPr>
          <w:rFonts w:ascii="Times New Roman" w:eastAsia="Times New Roman" w:hAnsi="Times New Roman" w:cs="Times New Roman"/>
          <w:sz w:val="24"/>
          <w:szCs w:val="24"/>
        </w:rPr>
        <w:t>December 31, 2022</w:t>
      </w:r>
      <w:r w:rsidR="004620C3">
        <w:rPr>
          <w:rFonts w:ascii="Times New Roman" w:eastAsia="Times New Roman" w:hAnsi="Times New Roman" w:cs="Times New Roman"/>
          <w:sz w:val="24"/>
          <w:szCs w:val="24"/>
        </w:rPr>
        <w:t xml:space="preserve">. </w:t>
      </w:r>
      <w:r w:rsidR="00395419" w:rsidRPr="00BE7E24">
        <w:rPr>
          <w:rFonts w:ascii="Times New Roman" w:eastAsia="Times New Roman" w:hAnsi="Times New Roman" w:cs="Times New Roman"/>
          <w:sz w:val="24"/>
          <w:szCs w:val="24"/>
        </w:rPr>
        <w:t xml:space="preserve"> </w:t>
      </w:r>
      <w:r w:rsidR="004620C3">
        <w:rPr>
          <w:rFonts w:ascii="Times New Roman" w:eastAsia="Times New Roman" w:hAnsi="Times New Roman" w:cs="Times New Roman"/>
          <w:sz w:val="24"/>
          <w:szCs w:val="24"/>
        </w:rPr>
        <w:t>Blue Topaz</w:t>
      </w:r>
      <w:r w:rsidR="00B91181">
        <w:rPr>
          <w:rFonts w:ascii="Times New Roman" w:eastAsia="Times New Roman" w:hAnsi="Times New Roman" w:cs="Times New Roman"/>
          <w:sz w:val="24"/>
          <w:szCs w:val="24"/>
        </w:rPr>
        <w:t>’s financial statements demonstrate a</w:t>
      </w:r>
      <w:r w:rsidR="00DD05E9">
        <w:rPr>
          <w:rFonts w:ascii="Times New Roman" w:eastAsia="Times New Roman" w:hAnsi="Times New Roman" w:cs="Times New Roman"/>
          <w:sz w:val="24"/>
          <w:szCs w:val="24"/>
        </w:rPr>
        <w:t xml:space="preserve"> </w:t>
      </w:r>
      <w:r w:rsidR="00395419" w:rsidRPr="00BE7E24">
        <w:rPr>
          <w:rFonts w:ascii="Times New Roman" w:eastAsia="Times New Roman" w:hAnsi="Times New Roman" w:cs="Times New Roman"/>
          <w:sz w:val="24"/>
          <w:szCs w:val="24"/>
        </w:rPr>
        <w:t>debt</w:t>
      </w:r>
      <w:r w:rsidR="009E0173">
        <w:rPr>
          <w:rFonts w:ascii="Times New Roman" w:eastAsia="Times New Roman" w:hAnsi="Times New Roman" w:cs="Times New Roman"/>
          <w:sz w:val="24"/>
          <w:szCs w:val="24"/>
        </w:rPr>
        <w:t>-to-equity</w:t>
      </w:r>
      <w:r w:rsidR="00C100EC">
        <w:rPr>
          <w:rFonts w:ascii="Times New Roman" w:eastAsia="Times New Roman" w:hAnsi="Times New Roman" w:cs="Times New Roman"/>
          <w:sz w:val="24"/>
          <w:szCs w:val="24"/>
        </w:rPr>
        <w:t xml:space="preserve"> ratio</w:t>
      </w:r>
      <w:r w:rsidR="00D569D0">
        <w:rPr>
          <w:rFonts w:ascii="Times New Roman" w:eastAsia="Times New Roman" w:hAnsi="Times New Roman" w:cs="Times New Roman"/>
          <w:sz w:val="24"/>
          <w:szCs w:val="24"/>
        </w:rPr>
        <w:t xml:space="preserve"> of 0.04</w:t>
      </w:r>
      <w:r w:rsidR="00C100EC">
        <w:rPr>
          <w:rFonts w:ascii="Times New Roman" w:eastAsia="Times New Roman" w:hAnsi="Times New Roman" w:cs="Times New Roman"/>
          <w:sz w:val="24"/>
          <w:szCs w:val="24"/>
        </w:rPr>
        <w:t xml:space="preserve"> as </w:t>
      </w:r>
      <w:r w:rsidR="002C2A28">
        <w:rPr>
          <w:rFonts w:ascii="Times New Roman" w:eastAsia="Times New Roman" w:hAnsi="Times New Roman" w:cs="Times New Roman"/>
          <w:sz w:val="24"/>
          <w:szCs w:val="24"/>
        </w:rPr>
        <w:t>shown</w:t>
      </w:r>
      <w:r w:rsidR="00C100EC">
        <w:rPr>
          <w:rFonts w:ascii="Times New Roman" w:eastAsia="Times New Roman" w:hAnsi="Times New Roman" w:cs="Times New Roman"/>
          <w:sz w:val="24"/>
          <w:szCs w:val="24"/>
        </w:rPr>
        <w:t xml:space="preserve"> in confidential attachment FB-1</w:t>
      </w:r>
      <w:r w:rsidR="00395419" w:rsidRPr="00BE7E24">
        <w:rPr>
          <w:rFonts w:ascii="Times New Roman" w:eastAsia="Times New Roman" w:hAnsi="Times New Roman" w:cs="Times New Roman"/>
          <w:sz w:val="24"/>
          <w:szCs w:val="24"/>
        </w:rPr>
        <w:t>.</w:t>
      </w:r>
      <w:r w:rsidR="00BE7E24">
        <w:rPr>
          <w:rFonts w:ascii="Times New Roman" w:eastAsia="Times New Roman" w:hAnsi="Times New Roman" w:cs="Times New Roman"/>
          <w:sz w:val="24"/>
          <w:szCs w:val="24"/>
        </w:rPr>
        <w:t xml:space="preserve"> </w:t>
      </w:r>
      <w:r w:rsidR="00E04DD6">
        <w:rPr>
          <w:rFonts w:ascii="Times New Roman" w:eastAsia="Times New Roman" w:hAnsi="Times New Roman" w:cs="Times New Roman"/>
          <w:sz w:val="24"/>
          <w:szCs w:val="24"/>
        </w:rPr>
        <w:t xml:space="preserve"> </w:t>
      </w:r>
      <w:r w:rsidR="00395419" w:rsidRPr="006671BE">
        <w:rPr>
          <w:rFonts w:ascii="Times New Roman" w:eastAsia="Times New Roman" w:hAnsi="Times New Roman" w:cs="Times New Roman"/>
          <w:sz w:val="24"/>
          <w:szCs w:val="24"/>
        </w:rPr>
        <w:t xml:space="preserve">Because the ratio is </w:t>
      </w:r>
      <w:r w:rsidR="002C2A28">
        <w:rPr>
          <w:rFonts w:ascii="Times New Roman" w:eastAsia="Times New Roman" w:hAnsi="Times New Roman" w:cs="Times New Roman"/>
          <w:sz w:val="24"/>
          <w:szCs w:val="24"/>
        </w:rPr>
        <w:t>less</w:t>
      </w:r>
      <w:r w:rsidR="00395419" w:rsidRPr="006671BE">
        <w:rPr>
          <w:rFonts w:ascii="Times New Roman" w:eastAsia="Times New Roman" w:hAnsi="Times New Roman" w:cs="Times New Roman"/>
          <w:sz w:val="24"/>
          <w:szCs w:val="24"/>
        </w:rPr>
        <w:t xml:space="preserve"> than 1.</w:t>
      </w:r>
      <w:r w:rsidR="002C2A28">
        <w:rPr>
          <w:rFonts w:ascii="Times New Roman" w:eastAsia="Times New Roman" w:hAnsi="Times New Roman" w:cs="Times New Roman"/>
          <w:sz w:val="24"/>
          <w:szCs w:val="24"/>
        </w:rPr>
        <w:t>00</w:t>
      </w:r>
      <w:r w:rsidR="00395419" w:rsidRPr="006671BE">
        <w:rPr>
          <w:rFonts w:ascii="Times New Roman" w:eastAsia="Times New Roman" w:hAnsi="Times New Roman" w:cs="Times New Roman"/>
          <w:sz w:val="24"/>
          <w:szCs w:val="24"/>
        </w:rPr>
        <w:t xml:space="preserve">, I recommend a finding that </w:t>
      </w:r>
      <w:r w:rsidR="002C2A28">
        <w:rPr>
          <w:rFonts w:ascii="Times New Roman" w:eastAsia="Times New Roman" w:hAnsi="Times New Roman" w:cs="Times New Roman"/>
          <w:sz w:val="24"/>
          <w:szCs w:val="24"/>
        </w:rPr>
        <w:t>Blue Topaz</w:t>
      </w:r>
      <w:r w:rsidR="00395419" w:rsidRPr="006671BE">
        <w:rPr>
          <w:rFonts w:ascii="Times New Roman" w:eastAsia="Times New Roman" w:hAnsi="Times New Roman" w:cs="Times New Roman"/>
          <w:sz w:val="24"/>
          <w:szCs w:val="24"/>
        </w:rPr>
        <w:t xml:space="preserve"> meets the leverage test specified in 16 TAC </w:t>
      </w:r>
      <w:bookmarkStart w:id="3" w:name="_Hlk59192949"/>
      <w:r w:rsidR="00395419" w:rsidRPr="006671BE">
        <w:rPr>
          <w:rFonts w:ascii="Times New Roman" w:eastAsia="Times New Roman" w:hAnsi="Times New Roman" w:cs="Times New Roman"/>
          <w:sz w:val="24"/>
          <w:szCs w:val="24"/>
        </w:rPr>
        <w:t>§ 24.11(e)(2)(</w:t>
      </w:r>
      <w:r w:rsidR="00D323A1">
        <w:rPr>
          <w:rFonts w:ascii="Times New Roman" w:eastAsia="Times New Roman" w:hAnsi="Times New Roman" w:cs="Times New Roman"/>
          <w:sz w:val="24"/>
          <w:szCs w:val="24"/>
        </w:rPr>
        <w:t>A</w:t>
      </w:r>
      <w:r w:rsidR="00395419" w:rsidRPr="006671BE">
        <w:rPr>
          <w:rFonts w:ascii="Times New Roman" w:eastAsia="Times New Roman" w:hAnsi="Times New Roman" w:cs="Times New Roman"/>
          <w:sz w:val="24"/>
          <w:szCs w:val="24"/>
        </w:rPr>
        <w:t>).</w:t>
      </w:r>
      <w:bookmarkEnd w:id="3"/>
    </w:p>
    <w:p w14:paraId="62695412" w14:textId="3F4B02E2" w:rsidR="00376E5F" w:rsidRPr="0076246A" w:rsidRDefault="00376E5F" w:rsidP="00E345A0">
      <w:pPr>
        <w:widowControl w:val="0"/>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058A50A8" w14:textId="4A05DE3E" w:rsidR="0014439E" w:rsidRPr="00E61DDA" w:rsidRDefault="00133D92" w:rsidP="00E345A0">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14439E"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0014439E" w:rsidRPr="00204D19">
        <w:rPr>
          <w:rFonts w:ascii="Times New Roman" w:eastAsia="Times New Roman" w:hAnsi="Times New Roman" w:cs="Times New Roman"/>
          <w:sz w:val="24"/>
          <w:szCs w:val="24"/>
        </w:rPr>
        <w:t>expense during the first five years of operations</w:t>
      </w:r>
      <w:r w:rsidR="00477366">
        <w:rPr>
          <w:rFonts w:ascii="Times New Roman" w:eastAsia="Times New Roman" w:hAnsi="Times New Roman" w:cs="Times New Roman"/>
          <w:sz w:val="24"/>
          <w:szCs w:val="24"/>
        </w:rPr>
        <w:t xml:space="preserve"> </w:t>
      </w:r>
      <w:r w:rsidR="0014439E" w:rsidRPr="00E61DDA">
        <w:rPr>
          <w:rFonts w:ascii="Times New Roman" w:eastAsia="Times New Roman" w:hAnsi="Times New Roman" w:cs="Times New Roman"/>
          <w:sz w:val="24"/>
          <w:szCs w:val="24"/>
        </w:rPr>
        <w:t>as required by 16 TAC § 24.11(e)(3).</w:t>
      </w:r>
    </w:p>
    <w:p w14:paraId="074023BD" w14:textId="5A857E5C" w:rsidR="009A6343" w:rsidRDefault="00D569D0" w:rsidP="00570273">
      <w:pPr>
        <w:widowControl w:val="0"/>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Blue Topaz’s</w:t>
      </w:r>
      <w:r w:rsidR="00A536D3">
        <w:rPr>
          <w:rFonts w:ascii="Times New Roman" w:eastAsia="Times New Roman" w:hAnsi="Times New Roman" w:cs="Times New Roman"/>
          <w:sz w:val="24"/>
          <w:szCs w:val="24"/>
        </w:rPr>
        <w:t xml:space="preserve"> financial</w:t>
      </w:r>
      <w:r w:rsidR="001A560E">
        <w:rPr>
          <w:rFonts w:ascii="Times New Roman" w:eastAsia="Times New Roman" w:hAnsi="Times New Roman" w:cs="Times New Roman"/>
          <w:sz w:val="24"/>
          <w:szCs w:val="24"/>
        </w:rPr>
        <w:t xml:space="preserve"> statements and</w:t>
      </w:r>
      <w:r w:rsidR="00570273" w:rsidRPr="00570273">
        <w:rPr>
          <w:rFonts w:ascii="Times New Roman" w:eastAsia="Times New Roman" w:hAnsi="Times New Roman" w:cs="Times New Roman"/>
          <w:sz w:val="24"/>
          <w:szCs w:val="24"/>
        </w:rPr>
        <w:t xml:space="preserve"> projections to provide</w:t>
      </w:r>
      <w:r w:rsidR="00570273">
        <w:rPr>
          <w:rFonts w:ascii="Times New Roman" w:eastAsia="Times New Roman" w:hAnsi="Times New Roman" w:cs="Times New Roman"/>
          <w:sz w:val="24"/>
          <w:szCs w:val="24"/>
        </w:rPr>
        <w:t xml:space="preserve"> water and</w:t>
      </w:r>
      <w:r w:rsidR="00570273" w:rsidRPr="00570273">
        <w:rPr>
          <w:rFonts w:ascii="Times New Roman" w:eastAsia="Times New Roman" w:hAnsi="Times New Roman" w:cs="Times New Roman"/>
          <w:sz w:val="24"/>
          <w:szCs w:val="24"/>
        </w:rPr>
        <w:t xml:space="preserve"> sewer service</w:t>
      </w:r>
      <w:r w:rsidR="00AA23C4">
        <w:rPr>
          <w:rFonts w:ascii="Times New Roman" w:eastAsia="Times New Roman" w:hAnsi="Times New Roman" w:cs="Times New Roman"/>
          <w:sz w:val="24"/>
          <w:szCs w:val="24"/>
        </w:rPr>
        <w:t xml:space="preserve"> to the requested area</w:t>
      </w:r>
      <w:r w:rsidR="008348DC">
        <w:rPr>
          <w:rFonts w:ascii="Times New Roman" w:eastAsia="Times New Roman" w:hAnsi="Times New Roman" w:cs="Times New Roman"/>
          <w:sz w:val="24"/>
          <w:szCs w:val="24"/>
        </w:rPr>
        <w:t>, provided in confidential attachment FB-1</w:t>
      </w:r>
      <w:r w:rsidR="00E606FC">
        <w:rPr>
          <w:rFonts w:ascii="Times New Roman" w:eastAsia="Times New Roman" w:hAnsi="Times New Roman" w:cs="Times New Roman"/>
          <w:sz w:val="24"/>
          <w:szCs w:val="24"/>
        </w:rPr>
        <w:t>,</w:t>
      </w:r>
      <w:r w:rsidR="00E606FC" w:rsidRPr="00E606FC">
        <w:t xml:space="preserve"> </w:t>
      </w:r>
      <w:r w:rsidR="00E606FC" w:rsidRPr="00E606FC">
        <w:rPr>
          <w:rFonts w:ascii="Times New Roman" w:eastAsia="Times New Roman" w:hAnsi="Times New Roman" w:cs="Times New Roman"/>
          <w:sz w:val="24"/>
          <w:szCs w:val="24"/>
        </w:rPr>
        <w:t xml:space="preserve">include operating income and cash flow information that indicate there are not any projected operating shortages to cover.  Therefore, I recommend a finding that </w:t>
      </w:r>
      <w:r w:rsidR="009911E2">
        <w:rPr>
          <w:rFonts w:ascii="Times New Roman" w:eastAsia="Times New Roman" w:hAnsi="Times New Roman" w:cs="Times New Roman"/>
          <w:sz w:val="24"/>
          <w:szCs w:val="24"/>
        </w:rPr>
        <w:t>Blue Topaz</w:t>
      </w:r>
      <w:r w:rsidR="00E606FC" w:rsidRPr="00E606FC">
        <w:rPr>
          <w:rFonts w:ascii="Times New Roman" w:eastAsia="Times New Roman" w:hAnsi="Times New Roman" w:cs="Times New Roman"/>
          <w:sz w:val="24"/>
          <w:szCs w:val="24"/>
        </w:rPr>
        <w:t xml:space="preserve"> meets the operations test specified in 16 TAC § 24.11(e)(3).</w:t>
      </w:r>
      <w:r w:rsidR="00E606FC">
        <w:rPr>
          <w:rFonts w:ascii="Times New Roman" w:eastAsia="Times New Roman" w:hAnsi="Times New Roman" w:cs="Times New Roman"/>
          <w:sz w:val="24"/>
          <w:szCs w:val="24"/>
        </w:rPr>
        <w:t xml:space="preserve"> </w:t>
      </w:r>
      <w:r w:rsidR="00AA23C4">
        <w:rPr>
          <w:rFonts w:ascii="Times New Roman" w:eastAsia="Times New Roman" w:hAnsi="Times New Roman" w:cs="Times New Roman"/>
          <w:sz w:val="24"/>
          <w:szCs w:val="24"/>
        </w:rPr>
        <w:t xml:space="preserve"> </w:t>
      </w:r>
      <w:r w:rsidR="00570273" w:rsidRPr="00570273">
        <w:rPr>
          <w:rFonts w:ascii="Times New Roman" w:eastAsia="Times New Roman" w:hAnsi="Times New Roman" w:cs="Times New Roman"/>
          <w:sz w:val="24"/>
          <w:szCs w:val="24"/>
        </w:rPr>
        <w:t xml:space="preserve"> </w:t>
      </w:r>
    </w:p>
    <w:p w14:paraId="75AFD1D0" w14:textId="2FD19A3C" w:rsidR="00580F71" w:rsidRPr="008846F3" w:rsidRDefault="00580F71" w:rsidP="00580F71">
      <w:pPr>
        <w:widowControl w:val="0"/>
        <w:spacing w:after="120" w:line="360" w:lineRule="auto"/>
        <w:jc w:val="both"/>
        <w:rPr>
          <w:rFonts w:ascii="Times New Roman" w:eastAsia="Times New Roman" w:hAnsi="Times New Roman" w:cs="Times New Roman"/>
          <w:b/>
          <w:bCs/>
          <w:i/>
          <w:iCs/>
          <w:sz w:val="24"/>
          <w:szCs w:val="24"/>
        </w:rPr>
      </w:pPr>
      <w:r w:rsidRPr="008846F3">
        <w:rPr>
          <w:rFonts w:ascii="Times New Roman" w:eastAsia="Times New Roman" w:hAnsi="Times New Roman" w:cs="Times New Roman"/>
          <w:b/>
          <w:bCs/>
          <w:i/>
          <w:iCs/>
          <w:sz w:val="24"/>
          <w:szCs w:val="24"/>
        </w:rPr>
        <w:t>Capital Improvement</w:t>
      </w:r>
      <w:r w:rsidR="00F574B6">
        <w:rPr>
          <w:rFonts w:ascii="Times New Roman" w:eastAsia="Times New Roman" w:hAnsi="Times New Roman" w:cs="Times New Roman"/>
          <w:b/>
          <w:bCs/>
          <w:i/>
          <w:iCs/>
          <w:sz w:val="24"/>
          <w:szCs w:val="24"/>
        </w:rPr>
        <w:t>s</w:t>
      </w:r>
    </w:p>
    <w:p w14:paraId="17CEA61A" w14:textId="3748543A" w:rsidR="00471FE9" w:rsidRPr="00942562" w:rsidRDefault="00CD007F" w:rsidP="00580F71">
      <w:pPr>
        <w:widowControl w:val="0"/>
        <w:spacing w:after="120" w:line="360" w:lineRule="auto"/>
        <w:ind w:firstLine="720"/>
        <w:jc w:val="both"/>
        <w:rPr>
          <w:rFonts w:ascii="Times New Roman" w:eastAsia="Times New Roman" w:hAnsi="Times New Roman" w:cs="Times New Roman"/>
          <w:sz w:val="24"/>
          <w:szCs w:val="24"/>
        </w:rPr>
      </w:pPr>
      <w:r w:rsidRPr="00CD007F">
        <w:rPr>
          <w:rFonts w:ascii="Times New Roman" w:eastAsia="Times New Roman" w:hAnsi="Times New Roman" w:cs="Times New Roman"/>
          <w:sz w:val="24"/>
          <w:szCs w:val="24"/>
        </w:rPr>
        <w:t xml:space="preserve">Capital improvements required to provide continuous and adequate water </w:t>
      </w:r>
      <w:r>
        <w:rPr>
          <w:rFonts w:ascii="Times New Roman" w:eastAsia="Times New Roman" w:hAnsi="Times New Roman" w:cs="Times New Roman"/>
          <w:sz w:val="24"/>
          <w:szCs w:val="24"/>
        </w:rPr>
        <w:t xml:space="preserve">and sewer </w:t>
      </w:r>
      <w:r w:rsidRPr="00CD007F">
        <w:rPr>
          <w:rFonts w:ascii="Times New Roman" w:eastAsia="Times New Roman" w:hAnsi="Times New Roman" w:cs="Times New Roman"/>
          <w:sz w:val="24"/>
          <w:szCs w:val="24"/>
        </w:rPr>
        <w:t xml:space="preserve">service to the requested area exceed $100,000 per the recommendation provided by </w:t>
      </w:r>
      <w:r w:rsidR="003218CC">
        <w:rPr>
          <w:rFonts w:ascii="Times New Roman" w:eastAsia="Times New Roman" w:hAnsi="Times New Roman" w:cs="Times New Roman"/>
          <w:sz w:val="24"/>
          <w:szCs w:val="24"/>
        </w:rPr>
        <w:t>Chase</w:t>
      </w:r>
      <w:r>
        <w:rPr>
          <w:rFonts w:ascii="Times New Roman" w:eastAsia="Times New Roman" w:hAnsi="Times New Roman" w:cs="Times New Roman"/>
          <w:sz w:val="24"/>
          <w:szCs w:val="24"/>
        </w:rPr>
        <w:t xml:space="preserve"> </w:t>
      </w:r>
      <w:r w:rsidR="00531A82">
        <w:rPr>
          <w:rFonts w:ascii="Times New Roman" w:eastAsia="Times New Roman" w:hAnsi="Times New Roman" w:cs="Times New Roman"/>
          <w:sz w:val="24"/>
          <w:szCs w:val="24"/>
        </w:rPr>
        <w:t>Lipscomb</w:t>
      </w:r>
      <w:r w:rsidRPr="00CD007F">
        <w:rPr>
          <w:rFonts w:ascii="Times New Roman" w:eastAsia="Times New Roman" w:hAnsi="Times New Roman" w:cs="Times New Roman"/>
          <w:sz w:val="24"/>
          <w:szCs w:val="24"/>
        </w:rPr>
        <w:t>, Infrastructure Anal</w:t>
      </w:r>
      <w:r>
        <w:rPr>
          <w:rFonts w:ascii="Times New Roman" w:eastAsia="Times New Roman" w:hAnsi="Times New Roman" w:cs="Times New Roman"/>
          <w:sz w:val="24"/>
          <w:szCs w:val="24"/>
        </w:rPr>
        <w:t>yst</w:t>
      </w:r>
      <w:r w:rsidRPr="00CD007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3218CC">
        <w:rPr>
          <w:rFonts w:ascii="Times New Roman" w:eastAsia="Times New Roman" w:hAnsi="Times New Roman" w:cs="Times New Roman"/>
          <w:sz w:val="24"/>
          <w:szCs w:val="24"/>
        </w:rPr>
        <w:t>Blue Topaz</w:t>
      </w:r>
      <w:r w:rsidR="007F3F3F" w:rsidRPr="007F3F3F">
        <w:rPr>
          <w:rFonts w:ascii="Times New Roman" w:eastAsia="Times New Roman" w:hAnsi="Times New Roman" w:cs="Times New Roman"/>
          <w:sz w:val="24"/>
          <w:szCs w:val="24"/>
        </w:rPr>
        <w:t xml:space="preserve"> has</w:t>
      </w:r>
      <w:r w:rsidR="006864E0">
        <w:rPr>
          <w:rFonts w:ascii="Times New Roman" w:eastAsia="Times New Roman" w:hAnsi="Times New Roman" w:cs="Times New Roman"/>
          <w:sz w:val="24"/>
          <w:szCs w:val="24"/>
        </w:rPr>
        <w:t xml:space="preserve"> </w:t>
      </w:r>
      <w:r w:rsidR="006864E0" w:rsidRPr="006864E0">
        <w:rPr>
          <w:rFonts w:ascii="Times New Roman" w:eastAsia="Times New Roman" w:hAnsi="Times New Roman" w:cs="Times New Roman"/>
          <w:sz w:val="24"/>
          <w:szCs w:val="24"/>
        </w:rPr>
        <w:t xml:space="preserve">obtained </w:t>
      </w:r>
      <w:r w:rsidR="00531A82">
        <w:rPr>
          <w:rFonts w:ascii="Times New Roman" w:eastAsia="Times New Roman" w:hAnsi="Times New Roman" w:cs="Times New Roman"/>
          <w:sz w:val="24"/>
          <w:szCs w:val="24"/>
        </w:rPr>
        <w:t xml:space="preserve">a </w:t>
      </w:r>
      <w:r w:rsidR="006864E0" w:rsidRPr="006864E0">
        <w:rPr>
          <w:rFonts w:ascii="Times New Roman" w:eastAsia="Times New Roman" w:hAnsi="Times New Roman" w:cs="Times New Roman"/>
          <w:sz w:val="24"/>
          <w:szCs w:val="24"/>
        </w:rPr>
        <w:t>developer agreement</w:t>
      </w:r>
      <w:r w:rsidR="009C72BF">
        <w:rPr>
          <w:rFonts w:ascii="Times New Roman" w:eastAsia="Times New Roman" w:hAnsi="Times New Roman" w:cs="Times New Roman"/>
          <w:sz w:val="24"/>
          <w:szCs w:val="24"/>
        </w:rPr>
        <w:t xml:space="preserve"> </w:t>
      </w:r>
      <w:r w:rsidR="00E063BF">
        <w:rPr>
          <w:rStyle w:val="FootnoteReference"/>
          <w:rFonts w:ascii="Times New Roman" w:eastAsia="Times New Roman" w:hAnsi="Times New Roman" w:cs="Times New Roman"/>
          <w:sz w:val="24"/>
          <w:szCs w:val="24"/>
        </w:rPr>
        <w:footnoteReference w:id="1"/>
      </w:r>
      <w:r w:rsidR="009C72BF">
        <w:rPr>
          <w:rFonts w:ascii="Times New Roman" w:eastAsia="Times New Roman" w:hAnsi="Times New Roman" w:cs="Times New Roman"/>
          <w:sz w:val="24"/>
          <w:szCs w:val="24"/>
        </w:rPr>
        <w:t xml:space="preserve"> indicating the developer will</w:t>
      </w:r>
      <w:r w:rsidR="007F3F3F" w:rsidRPr="007F3F3F">
        <w:rPr>
          <w:rFonts w:ascii="Times New Roman" w:eastAsia="Times New Roman" w:hAnsi="Times New Roman" w:cs="Times New Roman"/>
          <w:sz w:val="24"/>
          <w:szCs w:val="24"/>
        </w:rPr>
        <w:t xml:space="preserve"> pay for the required</w:t>
      </w:r>
      <w:r w:rsidR="00831C7C">
        <w:rPr>
          <w:rFonts w:ascii="Times New Roman" w:eastAsia="Times New Roman" w:hAnsi="Times New Roman" w:cs="Times New Roman"/>
          <w:sz w:val="24"/>
          <w:szCs w:val="24"/>
        </w:rPr>
        <w:t xml:space="preserve"> </w:t>
      </w:r>
      <w:r w:rsidR="007F3F3F" w:rsidRPr="007F3F3F">
        <w:rPr>
          <w:rFonts w:ascii="Times New Roman" w:eastAsia="Times New Roman" w:hAnsi="Times New Roman" w:cs="Times New Roman"/>
          <w:sz w:val="24"/>
          <w:szCs w:val="24"/>
        </w:rPr>
        <w:t>system improvements to provide continuous and adequate water</w:t>
      </w:r>
      <w:r w:rsidR="00FC3A23">
        <w:rPr>
          <w:rFonts w:ascii="Times New Roman" w:eastAsia="Times New Roman" w:hAnsi="Times New Roman" w:cs="Times New Roman"/>
          <w:sz w:val="24"/>
          <w:szCs w:val="24"/>
        </w:rPr>
        <w:t xml:space="preserve"> and sewer</w:t>
      </w:r>
      <w:r w:rsidR="007F3F3F" w:rsidRPr="007F3F3F">
        <w:rPr>
          <w:rFonts w:ascii="Times New Roman" w:eastAsia="Times New Roman" w:hAnsi="Times New Roman" w:cs="Times New Roman"/>
          <w:sz w:val="24"/>
          <w:szCs w:val="24"/>
        </w:rPr>
        <w:t xml:space="preserve"> service to the requested area</w:t>
      </w:r>
      <w:r w:rsidR="00955702">
        <w:rPr>
          <w:rFonts w:ascii="Times New Roman" w:eastAsia="Times New Roman" w:hAnsi="Times New Roman" w:cs="Times New Roman"/>
          <w:sz w:val="24"/>
          <w:szCs w:val="24"/>
        </w:rPr>
        <w:t>,</w:t>
      </w:r>
      <w:r w:rsidR="00580F71" w:rsidRPr="00580F71">
        <w:rPr>
          <w:rFonts w:ascii="Times New Roman" w:eastAsia="Times New Roman" w:hAnsi="Times New Roman" w:cs="Times New Roman"/>
          <w:sz w:val="24"/>
          <w:szCs w:val="24"/>
        </w:rPr>
        <w:t xml:space="preserve"> as provided in confidential </w:t>
      </w:r>
      <w:r w:rsidR="009A6979">
        <w:rPr>
          <w:rFonts w:ascii="Times New Roman" w:eastAsia="Times New Roman" w:hAnsi="Times New Roman" w:cs="Times New Roman"/>
          <w:sz w:val="24"/>
          <w:szCs w:val="24"/>
        </w:rPr>
        <w:t>at</w:t>
      </w:r>
      <w:r w:rsidR="00580F71" w:rsidRPr="00580F71">
        <w:rPr>
          <w:rFonts w:ascii="Times New Roman" w:eastAsia="Times New Roman" w:hAnsi="Times New Roman" w:cs="Times New Roman"/>
          <w:sz w:val="24"/>
          <w:szCs w:val="24"/>
        </w:rPr>
        <w:t xml:space="preserve">tachment FB-1.  Therefore, I recommend a finding that </w:t>
      </w:r>
      <w:r w:rsidR="00831C7C">
        <w:rPr>
          <w:rFonts w:ascii="Times New Roman" w:eastAsia="Times New Roman" w:hAnsi="Times New Roman" w:cs="Times New Roman"/>
          <w:sz w:val="24"/>
          <w:szCs w:val="24"/>
        </w:rPr>
        <w:t>Blue Topaz</w:t>
      </w:r>
      <w:r w:rsidR="005C0FE2">
        <w:rPr>
          <w:rFonts w:ascii="Times New Roman" w:eastAsia="Times New Roman" w:hAnsi="Times New Roman" w:cs="Times New Roman"/>
          <w:sz w:val="24"/>
          <w:szCs w:val="24"/>
        </w:rPr>
        <w:t xml:space="preserve"> provided a firm capital commitment and</w:t>
      </w:r>
      <w:r w:rsidR="00580F71" w:rsidRPr="00580F71">
        <w:rPr>
          <w:rFonts w:ascii="Times New Roman" w:eastAsia="Times New Roman" w:hAnsi="Times New Roman" w:cs="Times New Roman"/>
          <w:sz w:val="24"/>
          <w:szCs w:val="24"/>
        </w:rPr>
        <w:t xml:space="preserve"> meets the requirements specified in 16 TAC § 24.11(e)(5)</w:t>
      </w:r>
      <w:r w:rsidR="00647D1B">
        <w:rPr>
          <w:rFonts w:ascii="Times New Roman" w:eastAsia="Times New Roman" w:hAnsi="Times New Roman" w:cs="Times New Roman"/>
          <w:sz w:val="24"/>
          <w:szCs w:val="24"/>
        </w:rPr>
        <w:t>(B)</w:t>
      </w:r>
      <w:r w:rsidR="00580F71" w:rsidRPr="00580F71">
        <w:rPr>
          <w:rFonts w:ascii="Times New Roman" w:eastAsia="Times New Roman" w:hAnsi="Times New Roman" w:cs="Times New Roman"/>
          <w:sz w:val="24"/>
          <w:szCs w:val="24"/>
        </w:rPr>
        <w:t>.</w:t>
      </w:r>
    </w:p>
    <w:bookmarkEnd w:id="2"/>
    <w:p w14:paraId="1640854D" w14:textId="2C5BE6AC" w:rsidR="00376E5F" w:rsidRPr="0076246A" w:rsidRDefault="00376E5F" w:rsidP="00E345A0">
      <w:pPr>
        <w:widowControl w:val="0"/>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16AC5920" w:rsidR="00376E5F" w:rsidRPr="004037C0" w:rsidRDefault="00376E5F" w:rsidP="00E345A0">
      <w:pPr>
        <w:widowControl w:val="0"/>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9911E2">
        <w:rPr>
          <w:rFonts w:ascii="Times New Roman" w:eastAsia="Times New Roman" w:hAnsi="Times New Roman" w:cs="Times New Roman"/>
          <w:sz w:val="24"/>
          <w:szCs w:val="24"/>
        </w:rPr>
        <w:t>Blue Topaz</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7ABE52B6" w14:textId="43B40AF2" w:rsidR="00C74679" w:rsidRPr="00376E5F" w:rsidRDefault="00133D92" w:rsidP="00E345A0">
      <w:pPr>
        <w:widowControl w:val="0"/>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9911E2">
        <w:rPr>
          <w:rFonts w:ascii="Times New Roman" w:hAnsi="Times New Roman" w:cs="Times New Roman"/>
          <w:sz w:val="24"/>
          <w:szCs w:val="24"/>
        </w:rPr>
        <w:t>Blue Topaz</w:t>
      </w:r>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C03AD1">
        <w:rPr>
          <w:rFonts w:ascii="Times New Roman" w:hAnsi="Times New Roman" w:cs="Times New Roman"/>
          <w:sz w:val="24"/>
          <w:szCs w:val="24"/>
        </w:rPr>
        <w:t>Blue Topaz</w:t>
      </w:r>
      <w:r w:rsidR="00372923" w:rsidRPr="00372923">
        <w:rPr>
          <w:rFonts w:ascii="Times New Roman" w:hAnsi="Times New Roman" w:cs="Times New Roman"/>
          <w:sz w:val="24"/>
          <w:szCs w:val="24"/>
        </w:rPr>
        <w:t xml:space="preserve"> before the date of this memorandum and may not reflect any changes in </w:t>
      </w:r>
      <w:r w:rsidR="00C03AD1">
        <w:rPr>
          <w:rFonts w:ascii="Times New Roman" w:hAnsi="Times New Roman" w:cs="Times New Roman"/>
          <w:sz w:val="24"/>
          <w:szCs w:val="24"/>
        </w:rPr>
        <w:t>Blue Topaz</w:t>
      </w:r>
      <w:r w:rsidR="00372923" w:rsidRPr="00372923">
        <w:rPr>
          <w:rFonts w:ascii="Times New Roman" w:hAnsi="Times New Roman" w:cs="Times New Roman"/>
          <w:sz w:val="24"/>
          <w:szCs w:val="24"/>
        </w:rPr>
        <w:t xml:space="preserve">’s status after this review. </w:t>
      </w: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2B64E" w14:textId="77777777" w:rsidR="00516449" w:rsidRDefault="00516449" w:rsidP="003E3FA5">
      <w:pPr>
        <w:spacing w:after="0" w:line="240" w:lineRule="auto"/>
      </w:pPr>
      <w:r>
        <w:separator/>
      </w:r>
    </w:p>
  </w:endnote>
  <w:endnote w:type="continuationSeparator" w:id="0">
    <w:p w14:paraId="32C752A5" w14:textId="77777777" w:rsidR="00516449" w:rsidRDefault="00516449"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CD007F"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CD007F" w:rsidRDefault="00CD00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CD007F"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CD007F" w:rsidRDefault="00CD007F">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AF1D6" w14:textId="77777777" w:rsidR="00516449" w:rsidRDefault="00516449" w:rsidP="003E3FA5">
      <w:pPr>
        <w:spacing w:after="0" w:line="240" w:lineRule="auto"/>
      </w:pPr>
      <w:r>
        <w:separator/>
      </w:r>
    </w:p>
  </w:footnote>
  <w:footnote w:type="continuationSeparator" w:id="0">
    <w:p w14:paraId="08685610" w14:textId="77777777" w:rsidR="00516449" w:rsidRDefault="00516449" w:rsidP="003E3FA5">
      <w:pPr>
        <w:spacing w:after="0" w:line="240" w:lineRule="auto"/>
      </w:pPr>
      <w:r>
        <w:continuationSeparator/>
      </w:r>
    </w:p>
  </w:footnote>
  <w:footnote w:id="1">
    <w:p w14:paraId="2F1012B5" w14:textId="6DEF1CCE" w:rsidR="00E063BF" w:rsidRDefault="00E063BF" w:rsidP="00030083">
      <w:pPr>
        <w:pStyle w:val="FootnoteText"/>
        <w:ind w:firstLine="720"/>
      </w:pPr>
      <w:r>
        <w:rPr>
          <w:rStyle w:val="FootnoteReference"/>
        </w:rPr>
        <w:footnoteRef/>
      </w:r>
      <w:r>
        <w:t xml:space="preserve"> </w:t>
      </w:r>
      <w:r w:rsidR="00925785">
        <w:t xml:space="preserve">Confidential Information, interchange item no. 2, at </w:t>
      </w:r>
      <w:r w:rsidR="006855E6">
        <w:t>6 thru 22</w:t>
      </w:r>
      <w:r w:rsidR="009A752E">
        <w:t xml:space="preserve"> (</w:t>
      </w:r>
      <w:r w:rsidR="004A6405">
        <w:t>Mar. 15, 2023).</w:t>
      </w:r>
      <w:r w:rsidR="00A729F0">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74F0F8ED" w:rsidR="00CD007F" w:rsidRPr="002E015F" w:rsidRDefault="00363697" w:rsidP="0099083B">
    <w:pPr>
      <w:pStyle w:val="Header"/>
      <w:spacing w:after="240"/>
      <w:jc w:val="right"/>
      <w:rPr>
        <w:b/>
      </w:rPr>
    </w:pPr>
    <w:r w:rsidRPr="002E015F">
      <w:rPr>
        <w:b/>
      </w:rPr>
      <w:t xml:space="preserve">Docket No. </w:t>
    </w:r>
    <w:r w:rsidR="00C03B23">
      <w:rPr>
        <w:b/>
      </w:rPr>
      <w:t>5</w:t>
    </w:r>
    <w:r w:rsidR="00D323A1">
      <w:rPr>
        <w:b/>
      </w:rPr>
      <w:t>4758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23E8D"/>
    <w:rsid w:val="00030083"/>
    <w:rsid w:val="0003032B"/>
    <w:rsid w:val="00031489"/>
    <w:rsid w:val="000368C4"/>
    <w:rsid w:val="000658D7"/>
    <w:rsid w:val="000861D5"/>
    <w:rsid w:val="0009457B"/>
    <w:rsid w:val="000F073F"/>
    <w:rsid w:val="00100B3C"/>
    <w:rsid w:val="001102DB"/>
    <w:rsid w:val="0013261C"/>
    <w:rsid w:val="00133D92"/>
    <w:rsid w:val="00137453"/>
    <w:rsid w:val="0014439E"/>
    <w:rsid w:val="00145EEC"/>
    <w:rsid w:val="0014606F"/>
    <w:rsid w:val="00147CE5"/>
    <w:rsid w:val="00152D96"/>
    <w:rsid w:val="001614D0"/>
    <w:rsid w:val="00164AA2"/>
    <w:rsid w:val="00175433"/>
    <w:rsid w:val="00181B35"/>
    <w:rsid w:val="00192587"/>
    <w:rsid w:val="001A51DF"/>
    <w:rsid w:val="001A560E"/>
    <w:rsid w:val="001C504E"/>
    <w:rsid w:val="001C7D34"/>
    <w:rsid w:val="001E1818"/>
    <w:rsid w:val="001F074F"/>
    <w:rsid w:val="00204D19"/>
    <w:rsid w:val="002108EC"/>
    <w:rsid w:val="002149AE"/>
    <w:rsid w:val="00216071"/>
    <w:rsid w:val="00256BA8"/>
    <w:rsid w:val="00284379"/>
    <w:rsid w:val="002B55D4"/>
    <w:rsid w:val="002C2A28"/>
    <w:rsid w:val="00302E40"/>
    <w:rsid w:val="003218CC"/>
    <w:rsid w:val="0033497D"/>
    <w:rsid w:val="0033540C"/>
    <w:rsid w:val="003523B7"/>
    <w:rsid w:val="00353D0E"/>
    <w:rsid w:val="00363697"/>
    <w:rsid w:val="00372923"/>
    <w:rsid w:val="0037523A"/>
    <w:rsid w:val="00375F10"/>
    <w:rsid w:val="00376E5F"/>
    <w:rsid w:val="003829B2"/>
    <w:rsid w:val="00385A44"/>
    <w:rsid w:val="00395419"/>
    <w:rsid w:val="003A067A"/>
    <w:rsid w:val="003A25DF"/>
    <w:rsid w:val="003C14AF"/>
    <w:rsid w:val="003C1F2C"/>
    <w:rsid w:val="003C4D37"/>
    <w:rsid w:val="003D35DA"/>
    <w:rsid w:val="003E3FA5"/>
    <w:rsid w:val="00401251"/>
    <w:rsid w:val="0040204D"/>
    <w:rsid w:val="004031B7"/>
    <w:rsid w:val="004037C0"/>
    <w:rsid w:val="00437B05"/>
    <w:rsid w:val="004412BD"/>
    <w:rsid w:val="00446D9B"/>
    <w:rsid w:val="0045644D"/>
    <w:rsid w:val="004620C3"/>
    <w:rsid w:val="00464080"/>
    <w:rsid w:val="00471FE9"/>
    <w:rsid w:val="00476339"/>
    <w:rsid w:val="00477366"/>
    <w:rsid w:val="004A6405"/>
    <w:rsid w:val="004B48FE"/>
    <w:rsid w:val="004E09AC"/>
    <w:rsid w:val="004F5F68"/>
    <w:rsid w:val="00507D11"/>
    <w:rsid w:val="00510156"/>
    <w:rsid w:val="00512787"/>
    <w:rsid w:val="00516449"/>
    <w:rsid w:val="00531A82"/>
    <w:rsid w:val="00533AB6"/>
    <w:rsid w:val="00551DC6"/>
    <w:rsid w:val="00554EC5"/>
    <w:rsid w:val="00570273"/>
    <w:rsid w:val="00580F71"/>
    <w:rsid w:val="00582B0F"/>
    <w:rsid w:val="005A4949"/>
    <w:rsid w:val="005C0FE2"/>
    <w:rsid w:val="005C10AA"/>
    <w:rsid w:val="005C50C8"/>
    <w:rsid w:val="005E707D"/>
    <w:rsid w:val="005F4CB9"/>
    <w:rsid w:val="005F5149"/>
    <w:rsid w:val="0063274E"/>
    <w:rsid w:val="00633C49"/>
    <w:rsid w:val="00635BC4"/>
    <w:rsid w:val="00636A1D"/>
    <w:rsid w:val="00636D72"/>
    <w:rsid w:val="0064168C"/>
    <w:rsid w:val="00641D7D"/>
    <w:rsid w:val="00647D1B"/>
    <w:rsid w:val="00652648"/>
    <w:rsid w:val="006562A0"/>
    <w:rsid w:val="00660C9F"/>
    <w:rsid w:val="006638CA"/>
    <w:rsid w:val="006671BE"/>
    <w:rsid w:val="00672A2D"/>
    <w:rsid w:val="006855E6"/>
    <w:rsid w:val="006864E0"/>
    <w:rsid w:val="00691DC9"/>
    <w:rsid w:val="006B6A10"/>
    <w:rsid w:val="006B6D0E"/>
    <w:rsid w:val="006C6834"/>
    <w:rsid w:val="006C797B"/>
    <w:rsid w:val="006D6522"/>
    <w:rsid w:val="006E270D"/>
    <w:rsid w:val="006E56EA"/>
    <w:rsid w:val="006F337D"/>
    <w:rsid w:val="006F5466"/>
    <w:rsid w:val="006F5E3E"/>
    <w:rsid w:val="0070258A"/>
    <w:rsid w:val="00704CB9"/>
    <w:rsid w:val="007577B3"/>
    <w:rsid w:val="0076246A"/>
    <w:rsid w:val="0076510A"/>
    <w:rsid w:val="007700A2"/>
    <w:rsid w:val="00792257"/>
    <w:rsid w:val="007A53A7"/>
    <w:rsid w:val="007A66B2"/>
    <w:rsid w:val="007A6C0A"/>
    <w:rsid w:val="007B4C9D"/>
    <w:rsid w:val="007D0A6F"/>
    <w:rsid w:val="007E628F"/>
    <w:rsid w:val="007F3F3F"/>
    <w:rsid w:val="0080074D"/>
    <w:rsid w:val="00803CBE"/>
    <w:rsid w:val="00805F10"/>
    <w:rsid w:val="008205CE"/>
    <w:rsid w:val="00822062"/>
    <w:rsid w:val="00831C7C"/>
    <w:rsid w:val="00833456"/>
    <w:rsid w:val="008348DC"/>
    <w:rsid w:val="00852F19"/>
    <w:rsid w:val="00855C37"/>
    <w:rsid w:val="00867714"/>
    <w:rsid w:val="00867EB2"/>
    <w:rsid w:val="008748F1"/>
    <w:rsid w:val="008846F3"/>
    <w:rsid w:val="00891293"/>
    <w:rsid w:val="0089442E"/>
    <w:rsid w:val="008D2981"/>
    <w:rsid w:val="008F0852"/>
    <w:rsid w:val="008F64DE"/>
    <w:rsid w:val="00900DB7"/>
    <w:rsid w:val="00902CAA"/>
    <w:rsid w:val="00907B8A"/>
    <w:rsid w:val="00917454"/>
    <w:rsid w:val="00920538"/>
    <w:rsid w:val="00925785"/>
    <w:rsid w:val="009422E4"/>
    <w:rsid w:val="00942562"/>
    <w:rsid w:val="009509C5"/>
    <w:rsid w:val="00954DD6"/>
    <w:rsid w:val="00955702"/>
    <w:rsid w:val="00956B7F"/>
    <w:rsid w:val="00960DBD"/>
    <w:rsid w:val="00961A50"/>
    <w:rsid w:val="00973928"/>
    <w:rsid w:val="00973ABA"/>
    <w:rsid w:val="0097683F"/>
    <w:rsid w:val="009849F4"/>
    <w:rsid w:val="009911E2"/>
    <w:rsid w:val="009A280D"/>
    <w:rsid w:val="009A6343"/>
    <w:rsid w:val="009A6979"/>
    <w:rsid w:val="009A752E"/>
    <w:rsid w:val="009B324D"/>
    <w:rsid w:val="009B6C86"/>
    <w:rsid w:val="009C72BF"/>
    <w:rsid w:val="009E0173"/>
    <w:rsid w:val="009F02B0"/>
    <w:rsid w:val="00A004ED"/>
    <w:rsid w:val="00A05CA2"/>
    <w:rsid w:val="00A173E8"/>
    <w:rsid w:val="00A42084"/>
    <w:rsid w:val="00A42C44"/>
    <w:rsid w:val="00A536D3"/>
    <w:rsid w:val="00A65D46"/>
    <w:rsid w:val="00A727FE"/>
    <w:rsid w:val="00A729F0"/>
    <w:rsid w:val="00A84C7A"/>
    <w:rsid w:val="00AA23C4"/>
    <w:rsid w:val="00AC0952"/>
    <w:rsid w:val="00AC0F73"/>
    <w:rsid w:val="00AC1B94"/>
    <w:rsid w:val="00AC4B03"/>
    <w:rsid w:val="00AD0E89"/>
    <w:rsid w:val="00AE0E25"/>
    <w:rsid w:val="00AE4987"/>
    <w:rsid w:val="00AF1CE4"/>
    <w:rsid w:val="00B00890"/>
    <w:rsid w:val="00B01F97"/>
    <w:rsid w:val="00B106DE"/>
    <w:rsid w:val="00B21178"/>
    <w:rsid w:val="00B26C8C"/>
    <w:rsid w:val="00B46F6C"/>
    <w:rsid w:val="00B52332"/>
    <w:rsid w:val="00B607DA"/>
    <w:rsid w:val="00B7505F"/>
    <w:rsid w:val="00B8692E"/>
    <w:rsid w:val="00B86C24"/>
    <w:rsid w:val="00B91181"/>
    <w:rsid w:val="00BA36D8"/>
    <w:rsid w:val="00BA3BE9"/>
    <w:rsid w:val="00BA5465"/>
    <w:rsid w:val="00BC2DD5"/>
    <w:rsid w:val="00BD5635"/>
    <w:rsid w:val="00BE2AC3"/>
    <w:rsid w:val="00BE354D"/>
    <w:rsid w:val="00BE7E24"/>
    <w:rsid w:val="00BF176F"/>
    <w:rsid w:val="00BF3DD6"/>
    <w:rsid w:val="00C011C1"/>
    <w:rsid w:val="00C0242A"/>
    <w:rsid w:val="00C03AD1"/>
    <w:rsid w:val="00C03B23"/>
    <w:rsid w:val="00C100EC"/>
    <w:rsid w:val="00C119A6"/>
    <w:rsid w:val="00C236F3"/>
    <w:rsid w:val="00C647CD"/>
    <w:rsid w:val="00C74679"/>
    <w:rsid w:val="00C93D12"/>
    <w:rsid w:val="00C95225"/>
    <w:rsid w:val="00CC74F2"/>
    <w:rsid w:val="00CD007F"/>
    <w:rsid w:val="00CD0214"/>
    <w:rsid w:val="00CE7231"/>
    <w:rsid w:val="00CF31C2"/>
    <w:rsid w:val="00CF4C20"/>
    <w:rsid w:val="00CF758D"/>
    <w:rsid w:val="00D323A1"/>
    <w:rsid w:val="00D328DD"/>
    <w:rsid w:val="00D33D71"/>
    <w:rsid w:val="00D52DC0"/>
    <w:rsid w:val="00D569D0"/>
    <w:rsid w:val="00D73FFD"/>
    <w:rsid w:val="00D76CFA"/>
    <w:rsid w:val="00D80891"/>
    <w:rsid w:val="00D82FD0"/>
    <w:rsid w:val="00D9105A"/>
    <w:rsid w:val="00DD05E9"/>
    <w:rsid w:val="00DF78E3"/>
    <w:rsid w:val="00E04DD6"/>
    <w:rsid w:val="00E054DD"/>
    <w:rsid w:val="00E063BF"/>
    <w:rsid w:val="00E24B5C"/>
    <w:rsid w:val="00E345A0"/>
    <w:rsid w:val="00E377C3"/>
    <w:rsid w:val="00E40B85"/>
    <w:rsid w:val="00E50D2D"/>
    <w:rsid w:val="00E606FC"/>
    <w:rsid w:val="00E61DDA"/>
    <w:rsid w:val="00E733F2"/>
    <w:rsid w:val="00E830EE"/>
    <w:rsid w:val="00EB3C37"/>
    <w:rsid w:val="00EB3E7D"/>
    <w:rsid w:val="00ED6634"/>
    <w:rsid w:val="00EE489A"/>
    <w:rsid w:val="00EF2CA2"/>
    <w:rsid w:val="00EF7E43"/>
    <w:rsid w:val="00F07CC0"/>
    <w:rsid w:val="00F21E89"/>
    <w:rsid w:val="00F21FC4"/>
    <w:rsid w:val="00F554E5"/>
    <w:rsid w:val="00F574B6"/>
    <w:rsid w:val="00F60918"/>
    <w:rsid w:val="00F65A84"/>
    <w:rsid w:val="00F7391A"/>
    <w:rsid w:val="00F81C5D"/>
    <w:rsid w:val="00F933B1"/>
    <w:rsid w:val="00F95BAC"/>
    <w:rsid w:val="00FA020F"/>
    <w:rsid w:val="00FB0719"/>
    <w:rsid w:val="00FB7243"/>
    <w:rsid w:val="00FB7EDB"/>
    <w:rsid w:val="00FC2566"/>
    <w:rsid w:val="00FC3A23"/>
    <w:rsid w:val="00FC6FB5"/>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paragraph" w:styleId="Revision">
    <w:name w:val="Revision"/>
    <w:hidden/>
    <w:uiPriority w:val="99"/>
    <w:semiHidden/>
    <w:rsid w:val="001754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476</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Fred Bednarski</cp:lastModifiedBy>
  <cp:revision>4</cp:revision>
  <dcterms:created xsi:type="dcterms:W3CDTF">2024-04-01T15:16:00Z</dcterms:created>
  <dcterms:modified xsi:type="dcterms:W3CDTF">2024-04-01T15:26:00Z</dcterms:modified>
</cp:coreProperties>
</file>